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0D" w:rsidRDefault="0032470D" w:rsidP="0032470D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Arial" w:eastAsia="Times New Roman" w:hAnsi="Arial" w:cs="Arial"/>
          <w:b/>
          <w:bCs/>
          <w:color w:val="BE1C22"/>
          <w:sz w:val="27"/>
          <w:szCs w:val="27"/>
          <w:lang w:eastAsia="ru-RU"/>
        </w:rPr>
      </w:pPr>
      <w:r w:rsidRPr="0032470D">
        <w:rPr>
          <w:rFonts w:ascii="Arial" w:eastAsia="Times New Roman" w:hAnsi="Arial" w:cs="Arial"/>
          <w:b/>
          <w:bCs/>
          <w:color w:val="BE1C22"/>
          <w:sz w:val="27"/>
          <w:szCs w:val="27"/>
          <w:lang w:eastAsia="ru-RU"/>
        </w:rPr>
        <w:t>Права несовершеннолетних детей</w:t>
      </w:r>
    </w:p>
    <w:p w:rsidR="0032470D" w:rsidRPr="0032470D" w:rsidRDefault="0032470D" w:rsidP="0032470D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Arial" w:eastAsia="Times New Roman" w:hAnsi="Arial" w:cs="Arial"/>
          <w:b/>
          <w:bCs/>
          <w:color w:val="BE1C22"/>
          <w:sz w:val="27"/>
          <w:szCs w:val="27"/>
          <w:lang w:eastAsia="ru-RU"/>
        </w:rPr>
      </w:pPr>
    </w:p>
    <w:p w:rsidR="0032470D" w:rsidRDefault="0032470D" w:rsidP="0032470D">
      <w:pPr>
        <w:numPr>
          <w:ilvl w:val="0"/>
          <w:numId w:val="1"/>
        </w:numPr>
        <w:shd w:val="clear" w:color="auto" w:fill="FFFFFF"/>
        <w:spacing w:after="0" w:line="240" w:lineRule="auto"/>
        <w:ind w:left="480" w:hanging="480"/>
        <w:contextualSpacing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470D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трудовые права несовершеннолетних</w:t>
      </w: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В трудовых взаимоотношениях несовершеннолетние лица приравниваются в правах к совершеннолетним, однако типы и объем работ, которые могут выполнять несовершеннолетние, регламентируются государством (с учетом опасности, вредности и сложности данных работ). Таким образом, несовершеннолетние работники пользуются в связи со своим возрастом некоторыми льготами относительно длительности рабочего времени, отпусков, охраны и условий труда и т.д.</w:t>
      </w:r>
    </w:p>
    <w:p w:rsidR="0032470D" w:rsidRPr="0032470D" w:rsidRDefault="0032470D" w:rsidP="0032470D">
      <w:pPr>
        <w:shd w:val="clear" w:color="auto" w:fill="FFFFFF"/>
        <w:spacing w:after="0" w:line="240" w:lineRule="auto"/>
        <w:ind w:left="480"/>
        <w:contextualSpacing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32470D" w:rsidRDefault="0032470D" w:rsidP="0032470D">
      <w:pPr>
        <w:numPr>
          <w:ilvl w:val="0"/>
          <w:numId w:val="1"/>
        </w:numPr>
        <w:shd w:val="clear" w:color="auto" w:fill="FFFFFF"/>
        <w:spacing w:after="0" w:line="240" w:lineRule="auto"/>
        <w:ind w:left="480" w:hanging="480"/>
        <w:contextualSpacing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470D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личные права несовершеннолетних детей</w:t>
      </w: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К этому типу прав относятся: право на фамилию, имя и отчество, право жить и воспитываться в семье, право проживать совместно со своими родителями, право на общение с родственниками, право выражать личное мнение, право на заботу и опеку со стороны родителей и родственников, право на защиту своих прав и т.д.;</w:t>
      </w:r>
    </w:p>
    <w:p w:rsidR="0032470D" w:rsidRPr="0032470D" w:rsidRDefault="0032470D" w:rsidP="0032470D">
      <w:pPr>
        <w:shd w:val="clear" w:color="auto" w:fill="FFFFFF"/>
        <w:spacing w:after="0" w:line="240" w:lineRule="auto"/>
        <w:ind w:left="480"/>
        <w:contextualSpacing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32470D" w:rsidRPr="0032470D" w:rsidRDefault="0032470D" w:rsidP="0032470D">
      <w:pPr>
        <w:numPr>
          <w:ilvl w:val="0"/>
          <w:numId w:val="1"/>
        </w:numPr>
        <w:shd w:val="clear" w:color="auto" w:fill="FFFFFF"/>
        <w:spacing w:after="0" w:line="240" w:lineRule="auto"/>
        <w:ind w:left="480" w:hanging="480"/>
        <w:contextualSpacing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470D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гражданские права несовершеннолетних</w:t>
      </w: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В данную категорию входят имущественные права несовершеннолетних детей, право наследования, право на жилую площадь и возмещение вреда. Относительно гражданских прав особой актуальностью наделяются два понятия: правоспособность и дееспособность. Правоспособность – это способность человека (независимо от возраста) обладать правами и обязанностями. Дееспособность означает способность человека самостоятельно, собственными действиями контролировать исполнение своих прав и выполнять обязанности. Наступление дееспособности связано с определенным возрастом. Такие ограничение связаны с постепенностью развития ребенка и необходимостью защитить его от необдуманных поступков и неразумных решений.</w:t>
      </w:r>
    </w:p>
    <w:p w:rsidR="0032470D" w:rsidRDefault="0032470D" w:rsidP="0032470D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Arial" w:eastAsia="Times New Roman" w:hAnsi="Arial" w:cs="Arial"/>
          <w:b/>
          <w:bCs/>
          <w:color w:val="BE1C22"/>
          <w:sz w:val="27"/>
          <w:szCs w:val="27"/>
          <w:lang w:eastAsia="ru-RU"/>
        </w:rPr>
      </w:pPr>
    </w:p>
    <w:p w:rsidR="0032470D" w:rsidRDefault="0032470D" w:rsidP="0032470D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Arial" w:eastAsia="Times New Roman" w:hAnsi="Arial" w:cs="Arial"/>
          <w:b/>
          <w:bCs/>
          <w:color w:val="BE1C22"/>
          <w:sz w:val="27"/>
          <w:szCs w:val="27"/>
          <w:lang w:eastAsia="ru-RU"/>
        </w:rPr>
      </w:pPr>
      <w:r w:rsidRPr="0032470D">
        <w:rPr>
          <w:rFonts w:ascii="Arial" w:eastAsia="Times New Roman" w:hAnsi="Arial" w:cs="Arial"/>
          <w:b/>
          <w:bCs/>
          <w:color w:val="BE1C22"/>
          <w:sz w:val="27"/>
          <w:szCs w:val="27"/>
          <w:lang w:eastAsia="ru-RU"/>
        </w:rPr>
        <w:t>Защита прав несовершеннолетних детей</w:t>
      </w:r>
    </w:p>
    <w:p w:rsidR="0032470D" w:rsidRPr="0032470D" w:rsidRDefault="0032470D" w:rsidP="0032470D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Arial" w:eastAsia="Times New Roman" w:hAnsi="Arial" w:cs="Arial"/>
          <w:b/>
          <w:bCs/>
          <w:color w:val="BE1C22"/>
          <w:sz w:val="27"/>
          <w:szCs w:val="27"/>
          <w:lang w:eastAsia="ru-RU"/>
        </w:rPr>
      </w:pPr>
    </w:p>
    <w:p w:rsidR="0032470D" w:rsidRPr="0032470D" w:rsidRDefault="0032470D" w:rsidP="0032470D">
      <w:pPr>
        <w:shd w:val="clear" w:color="auto" w:fill="FFFFFF"/>
        <w:spacing w:before="75" w:after="0" w:line="240" w:lineRule="auto"/>
        <w:ind w:firstLine="709"/>
        <w:contextualSpacing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470D">
        <w:rPr>
          <w:rFonts w:ascii="Helvetica" w:eastAsia="Times New Roman" w:hAnsi="Helvetica" w:cs="Helvetica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7500A47" wp14:editId="24A6F5D3">
            <wp:simplePos x="0" y="0"/>
            <wp:positionH relativeFrom="column">
              <wp:posOffset>3510915</wp:posOffset>
            </wp:positionH>
            <wp:positionV relativeFrom="paragraph">
              <wp:posOffset>113665</wp:posOffset>
            </wp:positionV>
            <wp:extent cx="2383155" cy="1713230"/>
            <wp:effectExtent l="0" t="0" r="0" b="1270"/>
            <wp:wrapSquare wrapText="bothSides"/>
            <wp:docPr id="1" name="Рисунок 1" descr="защита прав несовершеннолетних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щита прав несовершеннолетних дете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470D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Каждый ребенок,</w:t>
      </w: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независимо от возраста или социального статуса, </w:t>
      </w:r>
      <w:r w:rsidRPr="0032470D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имеет право на защиту своих законных прав.</w:t>
      </w: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Защищать свои интересы можно лично или с помощью представителей. Представителями несовершеннолетних детей, как правило, являются их родители, усыновители, опекуны или попечители, приемные родители. Кроме этого, представителями для защиты прав несовершеннолетних могут выступать также органы попечительства и опеки, прокурор или суд.</w:t>
      </w:r>
    </w:p>
    <w:p w:rsidR="0032470D" w:rsidRPr="0032470D" w:rsidRDefault="0032470D" w:rsidP="0032470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 случае ненадлежащего выполнения (или невыполнения) родителями (опекунами или попечителями) своих обязанностей по воспитанию ребенка, а также в случае злоупотребления ими родительскими правами, несовершеннолетний может защищать свои законные права и интересы самостоятельно</w:t>
      </w:r>
      <w:r w:rsidRPr="0032470D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. Каждый ребенок, независимо от возраста, имеет право обращаться в органы защиты прав детей, а с определенного возраста (как правило, с 14 лет), в зависимости от законодательства страны, в которой проживает ребенок, - в суд.</w:t>
      </w: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В некоторых случаях несовершеннолетний может быть признанным полностью дееспособным до достижения им совершеннолетия.</w:t>
      </w:r>
      <w:r w:rsidRPr="0032470D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bookmarkStart w:id="0" w:name="_GoBack"/>
      <w:bookmarkEnd w:id="0"/>
    </w:p>
    <w:sectPr w:rsidR="0032470D" w:rsidRPr="00324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3532"/>
    <w:multiLevelType w:val="multilevel"/>
    <w:tmpl w:val="ED10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A52"/>
    <w:rsid w:val="000E5A52"/>
    <w:rsid w:val="001561CA"/>
    <w:rsid w:val="0032470D"/>
    <w:rsid w:val="0062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4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2017-09-29T04:30:00Z</dcterms:created>
  <dcterms:modified xsi:type="dcterms:W3CDTF">2017-09-29T04:33:00Z</dcterms:modified>
</cp:coreProperties>
</file>